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rFonts w:ascii="Georgia" w:cs="Georgia" w:eastAsia="Georgia" w:hAnsi="Georgia"/>
          <w:b/>
          <w:bCs/>
          <w:color w:val="1F5E3A"/>
          <w:sz w:val="44"/>
          <w:szCs w:val="44"/>
        </w:rPr>
        <w:t xml:space="preserve">GREEN NEXUS ADVISORY</w:t>
      </w:r>
    </w:p>
    <w:p>
      <w:pPr>
        <w:spacing w:after="80"/>
      </w:pPr>
      <w:r>
        <w:rPr>
          <w:i/>
          <w:iCs/>
          <w:color w:val="555555"/>
          <w:sz w:val="22"/>
          <w:szCs w:val="22"/>
        </w:rPr>
        <w:t xml:space="preserve">Environmental Governance · Energy · Climate · Sustainability</w:t>
      </w:r>
    </w:p>
    <w:p>
      <w:pPr>
        <w:spacing w:after="100"/>
      </w:pPr>
      <w:r>
        <w:rPr>
          <w:color w:val="1A1A1A"/>
          <w:sz w:val="20"/>
          <w:szCs w:val="20"/>
        </w:rPr>
        <w:t xml:space="preserve">Tirana, Albania   ·   </w:t>
      </w:r>
      <w:hyperlink w:history="1" r:id="rIdwhk_n1rivhig7vorly4ut">
        <w:r>
          <w:rPr>
            <w:color w:val="1F5E3A"/>
            <w:sz w:val="20"/>
            <w:szCs w:val="20"/>
            <w:u w:val="single"/>
          </w:rPr>
          <w:t xml:space="preserve">www.greennexusadvisory.com</w:t>
        </w:r>
      </w:hyperlink>
      <w:r>
        <w:rPr>
          <w:color w:val="1A1A1A"/>
          <w:sz w:val="20"/>
          <w:szCs w:val="20"/>
        </w:rPr>
        <w:t xml:space="preserve">   ·   </w:t>
      </w:r>
      <w:hyperlink w:history="1" r:id="rId2dyokus34ke_cntntshrh">
        <w:r>
          <w:rPr>
            <w:color w:val="1F5E3A"/>
            <w:sz w:val="20"/>
            <w:szCs w:val="20"/>
            <w:u w:val="single"/>
          </w:rPr>
          <w:t xml:space="preserve">greennexusadvisory@gmail.com</w:t>
        </w:r>
      </w:hyperlink>
    </w:p>
    <w:p>
      <w:pPr>
        <w:pBdr>
          <w:bottom w:val="single" w:color="8BAE3F" w:sz="8" w:space="1"/>
        </w:pBdr>
        <w:spacing w:after="200"/>
      </w:pPr>
    </w:p>
    <w:p>
      <w:pPr>
        <w:pStyle w:val="Heading1"/>
        <w:spacing w:after="140" w:before="280"/>
      </w:pPr>
      <w:r>
        <w:rPr>
          <w:b/>
          <w:bCs/>
          <w:color w:val="1F5E3A"/>
        </w:rPr>
        <w:t xml:space="preserve">Who We Are</w:t>
      </w:r>
    </w:p>
    <w:p>
      <w:pPr>
        <w:spacing w:after="120"/>
      </w:pPr>
      <w:r>
        <w:t xml:space="preserve">Green Nexus Advisory (GNA) is a specialized consultancy operating at the intersection of environmental governance, energy systems, and climate resilience. We support public institutions, international organizations and NGOs in designing and implementing evidence-based policies, programmes and evaluations that deliver measurable impact.</w:t>
      </w:r>
    </w:p>
    <w:p>
      <w:pPr>
        <w:spacing w:after="120"/>
      </w:pPr>
      <w:r>
        <w:rPr>
          <w:b/>
          <w:bCs/>
          <w:color w:val="1F5E3A"/>
        </w:rPr>
        <w:t xml:space="preserve">20+ years of senior expertise</w:t>
      </w:r>
      <w:r>
        <w:t xml:space="preserve"> combining strategic policy advisory, field-based implementation experience, and strong analytical and evaluation capacity.</w:t>
      </w:r>
    </w:p>
    <w:p>
      <w:pPr>
        <w:pStyle w:val="Heading1"/>
        <w:spacing w:after="140" w:before="280"/>
      </w:pPr>
      <w:r>
        <w:rPr>
          <w:b/>
          <w:bCs/>
          <w:color w:val="1F5E3A"/>
        </w:rPr>
        <w:t xml:space="preserve">Core Services</w:t>
      </w:r>
    </w:p>
    <w:p>
      <w:pPr>
        <w:spacing w:after="120"/>
      </w:pPr>
      <w:r>
        <w:rPr>
          <w:b/>
          <w:bCs/>
        </w:rPr>
        <w:t xml:space="preserve">1. Environmental Governance &amp; Policy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Biodiversity and protected areas governance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Environmental crime and enforcement frameworks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EU approximation (Chapter 27)</w:t>
      </w:r>
    </w:p>
    <w:p>
      <w:pPr>
        <w:spacing w:after="120"/>
      </w:pPr>
      <w:r>
        <w:rPr>
          <w:b/>
          <w:bCs/>
        </w:rPr>
        <w:t xml:space="preserve">2. Energy &amp; Climate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Municipal Energy Management Units (MEMU)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Data systems (EnerCoach, MECAP)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Climate mitigation and adaptation planning</w:t>
      </w:r>
    </w:p>
    <w:p>
      <w:pPr>
        <w:spacing w:after="120"/>
      </w:pPr>
      <w:r>
        <w:rPr>
          <w:b/>
          <w:bCs/>
        </w:rPr>
        <w:t xml:space="preserve">3. Monitoring, Evaluation &amp; Learning (MEL)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Mid-term and final evaluations (OECD DAC criteria)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Results-based frameworks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Impact and performance assessments</w:t>
      </w:r>
    </w:p>
    <w:p>
      <w:pPr>
        <w:spacing w:after="120"/>
      </w:pPr>
      <w:r>
        <w:rPr>
          <w:b/>
          <w:bCs/>
        </w:rPr>
        <w:t xml:space="preserve">4. Local Development &amp; Participation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Stakeholder engagement frameworks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Public participation methodologies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Youth and community-based development</w:t>
      </w:r>
    </w:p>
    <w:p>
      <w:pPr>
        <w:pStyle w:val="Heading1"/>
        <w:spacing w:after="140" w:before="280"/>
      </w:pPr>
      <w:r>
        <w:rPr>
          <w:b/>
          <w:bCs/>
          <w:color w:val="1F5E3A"/>
        </w:rPr>
        <w:t xml:space="preserve">Our Approach</w:t>
      </w:r>
    </w:p>
    <w:p>
      <w:pPr>
        <w:spacing w:after="120"/>
      </w:pPr>
      <w:r>
        <w:t xml:space="preserve">GNA applies a results-driven, client-oriented methodology rooted in management consulting practice — purpose before problem, client ownership, and knowledge transfer at every step.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Evidence-Based — grounded in data and field realities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Policy-Relevant — aligned with EU and international frameworks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Participatory — engaging stakeholders at all levels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Impact-Focused — delivering actionable, measurable outcomes</w:t>
      </w:r>
    </w:p>
    <w:p>
      <w:pPr>
        <w:pStyle w:val="Heading1"/>
        <w:spacing w:after="140" w:before="280"/>
      </w:pPr>
      <w:r>
        <w:rPr>
          <w:b/>
          <w:bCs/>
          <w:color w:val="1F5E3A"/>
        </w:rPr>
        <w:t xml:space="preserve">Selected Project Experience</w:t>
      </w:r>
    </w:p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F2F5EC" w:sz="4"/>
              <w:left w:val="single" w:color="8BAE3F" w:sz="28"/>
              <w:bottom w:val="single" w:color="F2F5EC" w:sz="4"/>
              <w:right w:val="single" w:color="F2F5EC" w:sz="4"/>
            </w:tcBorders>
            <w:shd w:fill="F2F5EC" w:val="clear"/>
            <w:tcMar>
              <w:top w:type="dxa" w:w="200"/>
              <w:left w:type="dxa" w:w="280"/>
              <w:bottom w:type="dxa" w:w="200"/>
              <w:right w:type="dxa" w:w="240"/>
            </w:tcMar>
          </w:tcPr>
          <w:p>
            <w:pPr>
              <w:spacing w:after="60"/>
            </w:pPr>
            <w:r>
              <w:rPr>
                <w:b/>
                <w:bCs/>
                <w:color w:val="1F5E3A"/>
                <w:sz w:val="24"/>
                <w:szCs w:val="24"/>
              </w:rPr>
              <w:t xml:space="preserve">Mid-Term Evaluation — PAMANCA Project (2026)</w:t>
            </w:r>
          </w:p>
          <w:p>
            <w:pPr>
              <w:spacing w:after="120"/>
            </w:pPr>
            <w:r>
              <w:rPr>
                <w:i/>
                <w:iCs/>
                <w:color w:val="555555"/>
                <w:sz w:val="20"/>
                <w:szCs w:val="20"/>
              </w:rPr>
              <w:t xml:space="preserve">Client: EcoAlbania, Forumi i Mendimit të Lirë, ResPublica  ·  Funded by the European Union</w:t>
            </w:r>
          </w:p>
          <w:p>
            <w:pPr>
              <w:spacing w:after="6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Scope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2"/>
                <w:szCs w:val="22"/>
              </w:rPr>
              <w:t xml:space="preserve">Independent mid-term evaluation of a multi-partner environmental governance project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2"/>
                <w:szCs w:val="22"/>
              </w:rPr>
              <w:t xml:space="preserve">Assessment based on OECD DAC criteria</w:t>
            </w:r>
          </w:p>
          <w:p>
            <w:pPr>
              <w:spacing w:after="60" w:before="8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Impact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2"/>
                <w:szCs w:val="22"/>
              </w:rPr>
              <w:t xml:space="preserve">Actionable recommendations for adaptive management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2"/>
                <w:szCs w:val="22"/>
              </w:rPr>
              <w:t xml:space="preserve">Strengthened accountability and donor reporting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2"/>
                <w:szCs w:val="22"/>
              </w:rPr>
              <w:t xml:space="preserve">Supported alignment with EU environmental standards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F2F5EC" w:sz="4"/>
              <w:left w:val="single" w:color="8BAE3F" w:sz="28"/>
              <w:bottom w:val="single" w:color="F2F5EC" w:sz="4"/>
              <w:right w:val="single" w:color="F2F5EC" w:sz="4"/>
            </w:tcBorders>
            <w:shd w:fill="F2F5EC" w:val="clear"/>
            <w:tcMar>
              <w:top w:type="dxa" w:w="200"/>
              <w:left w:type="dxa" w:w="280"/>
              <w:bottom w:type="dxa" w:w="200"/>
              <w:right w:type="dxa" w:w="240"/>
            </w:tcMar>
          </w:tcPr>
          <w:p>
            <w:pPr>
              <w:spacing w:after="60"/>
            </w:pPr>
            <w:r>
              <w:rPr>
                <w:b/>
                <w:bCs/>
                <w:color w:val="1F5E3A"/>
                <w:sz w:val="24"/>
                <w:szCs w:val="24"/>
              </w:rPr>
              <w:t xml:space="preserve">Public Participation Guide for Ecocorridors (2025–2026)</w:t>
            </w:r>
          </w:p>
          <w:p>
            <w:pPr>
              <w:spacing w:after="120"/>
            </w:pPr>
            <w:r>
              <w:rPr>
                <w:i/>
                <w:iCs/>
                <w:color w:val="555555"/>
                <w:sz w:val="20"/>
                <w:szCs w:val="20"/>
              </w:rPr>
              <w:t xml:space="preserve">Client: EcoAlbania</w:t>
            </w:r>
          </w:p>
          <w:p>
            <w:pPr>
              <w:spacing w:after="6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Scope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2"/>
                <w:szCs w:val="22"/>
              </w:rPr>
              <w:t xml:space="preserve">Practical guide for stakeholder engagement in ecological corridors</w:t>
            </w:r>
          </w:p>
          <w:p>
            <w:pPr>
              <w:spacing w:after="60" w:before="8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Impact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2"/>
                <w:szCs w:val="22"/>
              </w:rPr>
              <w:t xml:space="preserve">Structured methodology for inclusive decision-making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2"/>
                <w:szCs w:val="22"/>
              </w:rPr>
              <w:t xml:space="preserve">Stronger participation of local communities in biodiversity governance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2"/>
                <w:szCs w:val="22"/>
              </w:rPr>
              <w:t xml:space="preserve">Enhanced long-term sustainability of conservation interventions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F2F5EC" w:sz="4"/>
              <w:left w:val="single" w:color="8BAE3F" w:sz="28"/>
              <w:bottom w:val="single" w:color="F2F5EC" w:sz="4"/>
              <w:right w:val="single" w:color="F2F5EC" w:sz="4"/>
            </w:tcBorders>
            <w:shd w:fill="F2F5EC" w:val="clear"/>
            <w:tcMar>
              <w:top w:type="dxa" w:w="200"/>
              <w:left w:type="dxa" w:w="280"/>
              <w:bottom w:type="dxa" w:w="200"/>
              <w:right w:type="dxa" w:w="240"/>
            </w:tcMar>
          </w:tcPr>
          <w:p>
            <w:pPr>
              <w:spacing w:after="60"/>
            </w:pPr>
            <w:r>
              <w:rPr>
                <w:b/>
                <w:bCs/>
                <w:color w:val="1F5E3A"/>
                <w:sz w:val="24"/>
                <w:szCs w:val="24"/>
              </w:rPr>
              <w:t xml:space="preserve">SEMP Project — Municipal Energy Management (2025–2026)</w:t>
            </w:r>
          </w:p>
          <w:p>
            <w:pPr>
              <w:spacing w:after="120"/>
            </w:pPr>
            <w:r>
              <w:rPr>
                <w:i/>
                <w:iCs/>
                <w:color w:val="555555"/>
                <w:sz w:val="20"/>
                <w:szCs w:val="20"/>
              </w:rPr>
              <w:t xml:space="preserve">Client: SECO Programme  ·  Municipalities of Pustec and Saranda</w:t>
            </w:r>
          </w:p>
          <w:p>
            <w:pPr>
              <w:spacing w:after="6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Scope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2"/>
                <w:szCs w:val="22"/>
              </w:rPr>
              <w:t xml:space="preserve">Establishment of Municipal Energy Management Units (MEMUs)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2"/>
                <w:szCs w:val="22"/>
              </w:rPr>
              <w:t xml:space="preserve">Data collection, validation and analysis using EnerCoach</w:t>
            </w:r>
          </w:p>
          <w:p>
            <w:pPr>
              <w:spacing w:after="60" w:before="8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Impact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2"/>
                <w:szCs w:val="22"/>
              </w:rPr>
              <w:t xml:space="preserve">Structured energy data systems for municipal decision-making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2"/>
                <w:szCs w:val="22"/>
              </w:rPr>
              <w:t xml:space="preserve">Improved transparency on energy consumption and costs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2"/>
                <w:szCs w:val="22"/>
              </w:rPr>
              <w:t xml:space="preserve">Climate mitigation through data-driven planning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F2F5EC" w:sz="4"/>
              <w:left w:val="single" w:color="8BAE3F" w:sz="28"/>
              <w:bottom w:val="single" w:color="F2F5EC" w:sz="4"/>
              <w:right w:val="single" w:color="F2F5EC" w:sz="4"/>
            </w:tcBorders>
            <w:shd w:fill="F2F5EC" w:val="clear"/>
            <w:tcMar>
              <w:top w:type="dxa" w:w="200"/>
              <w:left w:type="dxa" w:w="280"/>
              <w:bottom w:type="dxa" w:w="200"/>
              <w:right w:type="dxa" w:w="240"/>
            </w:tcMar>
          </w:tcPr>
          <w:p>
            <w:pPr>
              <w:spacing w:after="60"/>
            </w:pPr>
            <w:r>
              <w:rPr>
                <w:b/>
                <w:bCs/>
                <w:color w:val="1F5E3A"/>
                <w:sz w:val="24"/>
                <w:szCs w:val="24"/>
              </w:rPr>
              <w:t xml:space="preserve">Mapping of Local Artisans — Korça Region (2025)</w:t>
            </w:r>
          </w:p>
          <w:p>
            <w:pPr>
              <w:spacing w:after="120"/>
            </w:pPr>
            <w:r>
              <w:rPr>
                <w:i/>
                <w:iCs/>
                <w:color w:val="555555"/>
                <w:sz w:val="20"/>
                <w:szCs w:val="20"/>
              </w:rPr>
              <w:t xml:space="preserve">Project: Nature Incubator (Green Belt)  ·  Client: ACEG &amp; Korça Alpin</w:t>
            </w:r>
          </w:p>
          <w:p>
            <w:pPr>
              <w:spacing w:after="6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Scope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2"/>
                <w:szCs w:val="22"/>
              </w:rPr>
              <w:t xml:space="preserve">Field mapping and profiling of artisans and traditional producers across Korça, Prespa and Devoll</w:t>
            </w:r>
          </w:p>
          <w:p>
            <w:pPr>
              <w:spacing w:after="60" w:before="8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Impact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2"/>
                <w:szCs w:val="22"/>
              </w:rPr>
              <w:t xml:space="preserve">Strengthened local economic value chains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2"/>
                <w:szCs w:val="22"/>
              </w:rPr>
              <w:t xml:space="preserve">Integration of livelihoods into conservation initiatives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2"/>
                <w:szCs w:val="22"/>
              </w:rPr>
              <w:t xml:space="preserve">Inputs for sustainable tourism and regional identity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F2F5EC" w:sz="4"/>
              <w:left w:val="single" w:color="8BAE3F" w:sz="28"/>
              <w:bottom w:val="single" w:color="F2F5EC" w:sz="4"/>
              <w:right w:val="single" w:color="F2F5EC" w:sz="4"/>
            </w:tcBorders>
            <w:shd w:fill="F2F5EC" w:val="clear"/>
            <w:tcMar>
              <w:top w:type="dxa" w:w="200"/>
              <w:left w:type="dxa" w:w="280"/>
              <w:bottom w:type="dxa" w:w="200"/>
              <w:right w:type="dxa" w:w="240"/>
            </w:tcMar>
          </w:tcPr>
          <w:p>
            <w:pPr>
              <w:spacing w:after="60"/>
            </w:pPr>
            <w:r>
              <w:rPr>
                <w:b/>
                <w:bCs/>
                <w:color w:val="1F5E3A"/>
                <w:sz w:val="24"/>
                <w:szCs w:val="24"/>
              </w:rPr>
              <w:t xml:space="preserve">Youth Needs Assessment — Municipality of Kavaja (2025)</w:t>
            </w:r>
          </w:p>
          <w:p>
            <w:pPr>
              <w:spacing w:after="120"/>
            </w:pPr>
            <w:r>
              <w:rPr>
                <w:i/>
                <w:iCs/>
                <w:color w:val="555555"/>
                <w:sz w:val="20"/>
                <w:szCs w:val="20"/>
              </w:rPr>
              <w:t xml:space="preserve">Project: “E ardhmja e Bashkisë — ndërtuar mbi rini të fortë”  ·  Client: Institute for Albanian Municipalities (IBSh)</w:t>
            </w:r>
          </w:p>
          <w:p>
            <w:pPr>
              <w:spacing w:after="6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Scope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2"/>
                <w:szCs w:val="22"/>
              </w:rPr>
              <w:t xml:space="preserve">Comprehensive assessment of youth needs and priorities</w:t>
            </w:r>
          </w:p>
          <w:p>
            <w:pPr>
              <w:spacing w:after="60" w:before="8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Impact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2"/>
                <w:szCs w:val="22"/>
              </w:rPr>
              <w:t xml:space="preserve">Evidence base for youth-focused municipal policies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2"/>
                <w:szCs w:val="22"/>
              </w:rPr>
              <w:t xml:space="preserve">Strengthened participatory local governance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2"/>
                <w:szCs w:val="22"/>
              </w:rPr>
              <w:t xml:space="preserve">Informed future programming and investments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F2F5EC" w:sz="4"/>
              <w:left w:val="single" w:color="8BAE3F" w:sz="28"/>
              <w:bottom w:val="single" w:color="F2F5EC" w:sz="4"/>
              <w:right w:val="single" w:color="F2F5EC" w:sz="4"/>
            </w:tcBorders>
            <w:shd w:fill="F2F5EC" w:val="clear"/>
            <w:tcMar>
              <w:top w:type="dxa" w:w="200"/>
              <w:left w:type="dxa" w:w="280"/>
              <w:bottom w:type="dxa" w:w="200"/>
              <w:right w:type="dxa" w:w="240"/>
            </w:tcMar>
          </w:tcPr>
          <w:p>
            <w:pPr>
              <w:spacing w:after="60"/>
            </w:pPr>
            <w:r>
              <w:rPr>
                <w:b/>
                <w:bCs/>
                <w:color w:val="1F5E3A"/>
                <w:sz w:val="24"/>
                <w:szCs w:val="24"/>
              </w:rPr>
              <w:t xml:space="preserve">Water-Related Conflicts in Albania — Book</w:t>
            </w:r>
          </w:p>
          <w:p>
            <w:pPr>
              <w:spacing w:after="120"/>
            </w:pPr>
            <w:r>
              <w:rPr>
                <w:i/>
                <w:iCs/>
                <w:color w:val="555555"/>
                <w:sz w:val="20"/>
                <w:szCs w:val="20"/>
              </w:rPr>
              <w:t xml:space="preserve">Authored by Elton Qendro  ·  ISBN 978-3-659-71253-1</w:t>
            </w:r>
          </w:p>
          <w:p>
            <w:pPr>
              <w:spacing w:after="6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Scope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2"/>
                <w:szCs w:val="22"/>
              </w:rPr>
              <w:t xml:space="preserve">Peer-reviewed book on drivers, actors and governance of water-related conflicts in Albania</w:t>
            </w:r>
          </w:p>
          <w:p>
            <w:pPr>
              <w:spacing w:after="60" w:before="8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Impact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2"/>
                <w:szCs w:val="22"/>
              </w:rPr>
              <w:t xml:space="preserve">Typology and mapping of water conflicts across basins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2"/>
                <w:szCs w:val="22"/>
              </w:rPr>
              <w:t xml:space="preserve">Reference work for researchers, donors and policymakers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2"/>
                <w:szCs w:val="22"/>
              </w:rPr>
              <w:t xml:space="preserve">Recommendations for inclusive water governance and dialogue</w:t>
            </w:r>
          </w:p>
        </w:tc>
      </w:tr>
    </w:tbl>
    <w:p>
      <w:pPr>
        <w:pStyle w:val="Heading1"/>
        <w:spacing w:after="140" w:before="280"/>
      </w:pPr>
      <w:r>
        <w:rPr>
          <w:b/>
          <w:bCs/>
          <w:color w:val="1F5E3A"/>
        </w:rPr>
        <w:t xml:space="preserve">Key Achievements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Supported municipal energy systems in multiple Albanian municipalities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Contributed to environmental governance reforms and EU alignment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Delivered high-quality evaluations for donor-funded programmes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Strengthened local participation and community engagement models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Bridged policy design with real-world implementation</w:t>
      </w:r>
    </w:p>
    <w:p>
      <w:pPr>
        <w:pStyle w:val="Heading1"/>
        <w:spacing w:after="140" w:before="280"/>
      </w:pPr>
      <w:r>
        <w:rPr>
          <w:b/>
          <w:bCs/>
          <w:color w:val="1F5E3A"/>
        </w:rPr>
        <w:t xml:space="preserve">Why GNA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Deep knowledge of Albania and the Western Balkans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Proven experience with EU, UNDP and GIZ frameworks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Strong combination of policy, technical and field expertise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Trusted partner for institutions and development organizations</w:t>
      </w:r>
    </w:p>
    <w:p>
      <w:pPr>
        <w:pStyle w:val="Heading1"/>
        <w:spacing w:after="140" w:before="280"/>
      </w:pPr>
      <w:r>
        <w:rPr>
          <w:b/>
          <w:bCs/>
          <w:color w:val="1F5E3A"/>
        </w:rPr>
        <w:t xml:space="preserve">Contact</w:t>
      </w:r>
    </w:p>
    <w:p>
      <w:pPr>
        <w:spacing w:after="120"/>
      </w:pPr>
      <w:r>
        <w:rPr>
          <w:b/>
          <w:bCs/>
        </w:rPr>
        <w:t xml:space="preserve">Green Nexus Advisory  ·  Tirana, Albania
</w:t>
      </w:r>
    </w:p>
    <w:p>
      <w:pPr>
        <w:spacing w:after="120"/>
      </w:pPr>
      <w:r>
        <w:t xml:space="preserve">Web: </w:t>
      </w:r>
      <w:hyperlink w:history="1" r:id="rIde7i0n26strpebfpovsf8-">
        <w:r>
          <w:rPr>
            <w:color w:val="1F5E3A"/>
            <w:u w:val="single"/>
          </w:rPr>
          <w:t xml:space="preserve">www.greennexusadvisory.com</w:t>
        </w:r>
      </w:hyperlink>
    </w:p>
    <w:p>
      <w:pPr>
        <w:spacing w:after="120"/>
      </w:pPr>
      <w:r>
        <w:t xml:space="preserve">Email: </w:t>
      </w:r>
      <w:hyperlink w:history="1" r:id="rId5jl35_wg4d5gw4hfha1vz">
        <w:r>
          <w:rPr>
            <w:color w:val="1F5E3A"/>
            <w:u w:val="single"/>
          </w:rPr>
          <w:t xml:space="preserve">greennexusadvisory@gmail.com</w:t>
        </w:r>
      </w:hyperlink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480" w:hanging="280"/>
      </w:pPr>
      <w:rPr>
        <w:color w:val="8BAE3F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320"/>
      <w:outlineLvl w:val="0"/>
    </w:pPr>
    <w:rPr>
      <w:rFonts w:ascii="Georgia" w:cs="Georgia" w:eastAsia="Georgia" w:hAnsi="Georgia"/>
      <w:b/>
      <w:bCs/>
      <w:color w:val="1F5E3A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Georgia" w:cs="Georgia" w:eastAsia="Georgia" w:hAnsi="Georgia"/>
      <w:b/>
      <w:bCs/>
      <w:color w:val="1A1A1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whk_n1rivhig7vorly4ut" Type="http://schemas.openxmlformats.org/officeDocument/2006/relationships/hyperlink" Target="https://www.greennexusadvisory.com" TargetMode="External"/><Relationship Id="rId2dyokus34ke_cntntshrh" Type="http://schemas.openxmlformats.org/officeDocument/2006/relationships/hyperlink" Target="mailto:greennexusadvisory@gmail.com" TargetMode="External"/><Relationship Id="rIde7i0n26strpebfpovsf8-" Type="http://schemas.openxmlformats.org/officeDocument/2006/relationships/hyperlink" Target="https://www.greennexusadvisory.com" TargetMode="External"/><Relationship Id="rId5jl35_wg4d5gw4hfha1vz" Type="http://schemas.openxmlformats.org/officeDocument/2006/relationships/hyperlink" Target="mailto:greennexusadvisory@gmail.com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Nexus Advisory — Company Profile</dc:title>
  <dc:creator>Green Nexus Advisory</dc:creator>
  <cp:lastModifiedBy>Un-named</cp:lastModifiedBy>
  <cp:revision>1</cp:revision>
  <dcterms:created xsi:type="dcterms:W3CDTF">2026-04-23T08:35:54.896Z</dcterms:created>
  <dcterms:modified xsi:type="dcterms:W3CDTF">2026-04-23T08:35:54.897Z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